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058E5" w:rsidRPr="001058E5" w:rsidRDefault="001058E5" w:rsidP="001058E5">
      <w:pPr>
        <w:rPr>
          <w:rtl/>
          <w:lang w:eastAsia="ar-SA" w:bidi="ar-SY"/>
        </w:rPr>
      </w:pPr>
    </w:p>
    <w:p w:rsidR="0018166D" w:rsidRPr="001E79A6" w:rsidRDefault="0018166D" w:rsidP="0018166D">
      <w:pPr>
        <w:tabs>
          <w:tab w:val="left" w:pos="3620"/>
          <w:tab w:val="left" w:pos="4040"/>
          <w:tab w:val="center" w:pos="4945"/>
        </w:tabs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/>
          <w:b/>
          <w:bCs/>
          <w:sz w:val="28"/>
          <w:szCs w:val="28"/>
          <w:rtl/>
          <w:lang w:bidi="ar-SY"/>
        </w:rPr>
        <w:tab/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 138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18166D" w:rsidRPr="00601688" w:rsidRDefault="0018166D" w:rsidP="0018166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18166D" w:rsidRDefault="0018166D" w:rsidP="0018166D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18166D" w:rsidRDefault="0018166D" w:rsidP="0018166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مديرية تخطيط طرطوس رقم 163/ص ت تاريخ 29/5/2017</w:t>
      </w:r>
    </w:p>
    <w:p w:rsidR="0018166D" w:rsidRDefault="0018166D" w:rsidP="0018166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على مقترح عضو المكتب التنفيذي المؤرخ في 1/7/2017</w:t>
      </w:r>
    </w:p>
    <w:p w:rsidR="0018166D" w:rsidRDefault="0018166D" w:rsidP="0018166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1/7/</w:t>
      </w:r>
      <w:r w:rsidRPr="00601688">
        <w:rPr>
          <w:rFonts w:cs="Simplified Arabic" w:hint="cs"/>
          <w:sz w:val="26"/>
          <w:szCs w:val="26"/>
          <w:rtl/>
          <w:lang w:bidi="ar-SY"/>
        </w:rPr>
        <w:t>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18166D" w:rsidRDefault="0018166D" w:rsidP="0018166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8166D" w:rsidRDefault="0018166D" w:rsidP="0018166D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تصديق واعتماد مشروع خطة وموازنة مجلس مدينة طرطوس لعام 2018 بإجمالي النفقات /2411015/ والإيرادات /2411015/ وفق ما يلي :</w:t>
      </w:r>
    </w:p>
    <w:p w:rsidR="0018166D" w:rsidRPr="000A0EB0" w:rsidRDefault="0018166D" w:rsidP="0018166D">
      <w:pPr>
        <w:pStyle w:val="a3"/>
        <w:numPr>
          <w:ilvl w:val="0"/>
          <w:numId w:val="11"/>
        </w:numPr>
        <w:rPr>
          <w:rFonts w:cs="Simplified Arabic"/>
          <w:b/>
          <w:bCs/>
          <w:sz w:val="26"/>
          <w:szCs w:val="26"/>
          <w:rtl/>
          <w:lang w:bidi="ar-SY"/>
        </w:rPr>
      </w:pPr>
      <w:r w:rsidRPr="000A0EB0">
        <w:rPr>
          <w:rFonts w:cs="Simplified Arabic" w:hint="cs"/>
          <w:b/>
          <w:bCs/>
          <w:sz w:val="26"/>
          <w:szCs w:val="26"/>
          <w:rtl/>
          <w:lang w:bidi="ar-SY"/>
        </w:rPr>
        <w:t>النفقات</w:t>
      </w:r>
    </w:p>
    <w:tbl>
      <w:tblPr>
        <w:tblStyle w:val="a6"/>
        <w:bidiVisual/>
        <w:tblW w:w="0" w:type="auto"/>
        <w:tblLook w:val="04A0"/>
      </w:tblPr>
      <w:tblGrid>
        <w:gridCol w:w="5858"/>
        <w:gridCol w:w="3780"/>
      </w:tblGrid>
      <w:tr w:rsidR="0018166D" w:rsidRPr="000A0EB0" w:rsidTr="00AE6F67">
        <w:tc>
          <w:tcPr>
            <w:tcW w:w="5858" w:type="dxa"/>
            <w:shd w:val="pct20" w:color="auto" w:fill="auto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b/>
                <w:bCs/>
                <w:sz w:val="24"/>
                <w:szCs w:val="24"/>
                <w:rtl/>
                <w:lang w:bidi="ar-SY"/>
              </w:rPr>
              <w:t>الأبواب</w:t>
            </w:r>
          </w:p>
        </w:tc>
        <w:tc>
          <w:tcPr>
            <w:tcW w:w="3780" w:type="dxa"/>
            <w:shd w:val="pct20" w:color="auto" w:fill="auto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b/>
                <w:bCs/>
                <w:sz w:val="24"/>
                <w:szCs w:val="24"/>
                <w:rtl/>
                <w:lang w:bidi="ar-SY"/>
              </w:rPr>
              <w:t>المبلغ بآلاف الليرات السورية</w:t>
            </w:r>
          </w:p>
        </w:tc>
      </w:tr>
      <w:tr w:rsidR="0018166D" w:rsidRPr="000A0EB0" w:rsidTr="00AE6F67">
        <w:tc>
          <w:tcPr>
            <w:tcW w:w="5858" w:type="dxa"/>
          </w:tcPr>
          <w:p w:rsidR="0018166D" w:rsidRPr="000A0EB0" w:rsidRDefault="0018166D" w:rsidP="00AE6F67">
            <w:pPr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الباب الأول ( الرواتب والأجور والتعويضات)</w:t>
            </w:r>
          </w:p>
        </w:tc>
        <w:tc>
          <w:tcPr>
            <w:tcW w:w="3780" w:type="dxa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997034</w:t>
            </w:r>
          </w:p>
        </w:tc>
      </w:tr>
      <w:tr w:rsidR="0018166D" w:rsidRPr="000A0EB0" w:rsidTr="00AE6F67">
        <w:tc>
          <w:tcPr>
            <w:tcW w:w="5858" w:type="dxa"/>
          </w:tcPr>
          <w:p w:rsidR="0018166D" w:rsidRPr="000A0EB0" w:rsidRDefault="0018166D" w:rsidP="00AE6F67">
            <w:pPr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الباب الثاني (النفقات العامة والخاصة )</w:t>
            </w:r>
          </w:p>
        </w:tc>
        <w:tc>
          <w:tcPr>
            <w:tcW w:w="3780" w:type="dxa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619780</w:t>
            </w:r>
          </w:p>
        </w:tc>
      </w:tr>
      <w:tr w:rsidR="0018166D" w:rsidRPr="000A0EB0" w:rsidTr="00AE6F67">
        <w:tc>
          <w:tcPr>
            <w:tcW w:w="5858" w:type="dxa"/>
          </w:tcPr>
          <w:p w:rsidR="0018166D" w:rsidRPr="000A0EB0" w:rsidRDefault="0018166D" w:rsidP="00AE6F67">
            <w:pPr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الباب الثالث (العمليات الاستثمارية)</w:t>
            </w:r>
          </w:p>
        </w:tc>
        <w:tc>
          <w:tcPr>
            <w:tcW w:w="3780" w:type="dxa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630000</w:t>
            </w:r>
          </w:p>
        </w:tc>
      </w:tr>
      <w:tr w:rsidR="0018166D" w:rsidRPr="000A0EB0" w:rsidTr="00AE6F67">
        <w:tc>
          <w:tcPr>
            <w:tcW w:w="5858" w:type="dxa"/>
          </w:tcPr>
          <w:p w:rsidR="0018166D" w:rsidRPr="000A0EB0" w:rsidRDefault="0018166D" w:rsidP="00AE6F67">
            <w:pPr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الباب الرابع(النفقات التحويلية )</w:t>
            </w:r>
          </w:p>
        </w:tc>
        <w:tc>
          <w:tcPr>
            <w:tcW w:w="3780" w:type="dxa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9201</w:t>
            </w:r>
          </w:p>
        </w:tc>
      </w:tr>
      <w:tr w:rsidR="0018166D" w:rsidRPr="000A0EB0" w:rsidTr="00AE6F67">
        <w:tc>
          <w:tcPr>
            <w:tcW w:w="5858" w:type="dxa"/>
          </w:tcPr>
          <w:p w:rsidR="0018166D" w:rsidRPr="000A0EB0" w:rsidRDefault="0018166D" w:rsidP="00AE6F67">
            <w:pPr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الباب الخامس (التزامات واجبة الأداء والديون)</w:t>
            </w:r>
          </w:p>
        </w:tc>
        <w:tc>
          <w:tcPr>
            <w:tcW w:w="3780" w:type="dxa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155000</w:t>
            </w:r>
          </w:p>
        </w:tc>
      </w:tr>
      <w:tr w:rsidR="0018166D" w:rsidRPr="000A0EB0" w:rsidTr="00AE6F67">
        <w:tc>
          <w:tcPr>
            <w:tcW w:w="5858" w:type="dxa"/>
          </w:tcPr>
          <w:p w:rsidR="0018166D" w:rsidRPr="000A0EB0" w:rsidRDefault="0018166D" w:rsidP="00AE6F67">
            <w:pPr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مجموع نفقات الموازنة</w:t>
            </w:r>
          </w:p>
        </w:tc>
        <w:tc>
          <w:tcPr>
            <w:tcW w:w="3780" w:type="dxa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2411015</w:t>
            </w:r>
          </w:p>
        </w:tc>
      </w:tr>
    </w:tbl>
    <w:p w:rsidR="0018166D" w:rsidRPr="000A0EB0" w:rsidRDefault="0018166D" w:rsidP="0018166D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0A0EB0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ب </w:t>
      </w:r>
      <w:r w:rsidRPr="000A0EB0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0A0EB0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الإيرادات </w:t>
      </w:r>
    </w:p>
    <w:tbl>
      <w:tblPr>
        <w:tblStyle w:val="a6"/>
        <w:bidiVisual/>
        <w:tblW w:w="0" w:type="auto"/>
        <w:tblLook w:val="04A0"/>
      </w:tblPr>
      <w:tblGrid>
        <w:gridCol w:w="5858"/>
        <w:gridCol w:w="3780"/>
      </w:tblGrid>
      <w:tr w:rsidR="0018166D" w:rsidRPr="000A0EB0" w:rsidTr="00AE6F67">
        <w:tc>
          <w:tcPr>
            <w:tcW w:w="5858" w:type="dxa"/>
            <w:shd w:val="pct20" w:color="auto" w:fill="auto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b/>
                <w:bCs/>
                <w:sz w:val="24"/>
                <w:szCs w:val="24"/>
                <w:rtl/>
                <w:lang w:bidi="ar-SY"/>
              </w:rPr>
              <w:t>الأبواب</w:t>
            </w:r>
          </w:p>
        </w:tc>
        <w:tc>
          <w:tcPr>
            <w:tcW w:w="3780" w:type="dxa"/>
            <w:shd w:val="pct20" w:color="auto" w:fill="auto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b/>
                <w:bCs/>
                <w:sz w:val="24"/>
                <w:szCs w:val="24"/>
                <w:rtl/>
                <w:lang w:bidi="ar-SY"/>
              </w:rPr>
              <w:t>المبلغ بآلاف الليرات السورية</w:t>
            </w:r>
          </w:p>
        </w:tc>
      </w:tr>
      <w:tr w:rsidR="0018166D" w:rsidRPr="000A0EB0" w:rsidTr="00AE6F67">
        <w:tc>
          <w:tcPr>
            <w:tcW w:w="5858" w:type="dxa"/>
          </w:tcPr>
          <w:p w:rsidR="0018166D" w:rsidRPr="000A0EB0" w:rsidRDefault="0018166D" w:rsidP="00AE6F67">
            <w:pPr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الباب السادس ( الإيرادات الناجمة عن الضرائب والرسوم)</w:t>
            </w:r>
          </w:p>
        </w:tc>
        <w:tc>
          <w:tcPr>
            <w:tcW w:w="3780" w:type="dxa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883615</w:t>
            </w:r>
          </w:p>
        </w:tc>
      </w:tr>
      <w:tr w:rsidR="0018166D" w:rsidRPr="000A0EB0" w:rsidTr="00AE6F67">
        <w:tc>
          <w:tcPr>
            <w:tcW w:w="5858" w:type="dxa"/>
          </w:tcPr>
          <w:p w:rsidR="0018166D" w:rsidRPr="000A0EB0" w:rsidRDefault="0018166D" w:rsidP="00AE6F67">
            <w:pPr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الباب السابع ( الإيرادات الناجمة عن ملكية الوحدة والاستثمارات)</w:t>
            </w:r>
          </w:p>
        </w:tc>
        <w:tc>
          <w:tcPr>
            <w:tcW w:w="3780" w:type="dxa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1457400</w:t>
            </w:r>
          </w:p>
        </w:tc>
      </w:tr>
      <w:tr w:rsidR="0018166D" w:rsidRPr="000A0EB0" w:rsidTr="00AE6F67">
        <w:tc>
          <w:tcPr>
            <w:tcW w:w="5858" w:type="dxa"/>
          </w:tcPr>
          <w:p w:rsidR="0018166D" w:rsidRPr="000A0EB0" w:rsidRDefault="0018166D" w:rsidP="00AE6F67">
            <w:pPr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الباب التاسع ( الإيرادات المختلفة)</w:t>
            </w:r>
          </w:p>
        </w:tc>
        <w:tc>
          <w:tcPr>
            <w:tcW w:w="3780" w:type="dxa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70000</w:t>
            </w:r>
          </w:p>
        </w:tc>
      </w:tr>
      <w:tr w:rsidR="0018166D" w:rsidRPr="000A0EB0" w:rsidTr="00AE6F67">
        <w:tc>
          <w:tcPr>
            <w:tcW w:w="5858" w:type="dxa"/>
          </w:tcPr>
          <w:p w:rsidR="0018166D" w:rsidRPr="000A0EB0" w:rsidRDefault="0018166D" w:rsidP="00AE6F67">
            <w:pPr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الباب صفر</w:t>
            </w:r>
          </w:p>
        </w:tc>
        <w:tc>
          <w:tcPr>
            <w:tcW w:w="3780" w:type="dxa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0</w:t>
            </w:r>
          </w:p>
        </w:tc>
      </w:tr>
      <w:tr w:rsidR="0018166D" w:rsidRPr="000A0EB0" w:rsidTr="00AE6F67">
        <w:tc>
          <w:tcPr>
            <w:tcW w:w="5858" w:type="dxa"/>
          </w:tcPr>
          <w:p w:rsidR="0018166D" w:rsidRPr="000A0EB0" w:rsidRDefault="0018166D" w:rsidP="00AE6F67">
            <w:pPr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مجموع إيرادات الموازنة</w:t>
            </w:r>
          </w:p>
        </w:tc>
        <w:tc>
          <w:tcPr>
            <w:tcW w:w="3780" w:type="dxa"/>
            <w:vAlign w:val="center"/>
          </w:tcPr>
          <w:p w:rsidR="0018166D" w:rsidRPr="000A0EB0" w:rsidRDefault="0018166D" w:rsidP="00AE6F67">
            <w:pPr>
              <w:jc w:val="center"/>
              <w:rPr>
                <w:rFonts w:cs="Simplified Arabic"/>
                <w:sz w:val="24"/>
                <w:szCs w:val="24"/>
                <w:rtl/>
                <w:lang w:bidi="ar-SY"/>
              </w:rPr>
            </w:pPr>
            <w:r w:rsidRPr="000A0EB0">
              <w:rPr>
                <w:rFonts w:cs="Simplified Arabic" w:hint="cs"/>
                <w:sz w:val="24"/>
                <w:szCs w:val="24"/>
                <w:rtl/>
                <w:lang w:bidi="ar-SY"/>
              </w:rPr>
              <w:t>2411015</w:t>
            </w:r>
          </w:p>
        </w:tc>
      </w:tr>
    </w:tbl>
    <w:p w:rsidR="0018166D" w:rsidRDefault="0018166D" w:rsidP="0018166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طرطوس 1 / 7/2017</w:t>
      </w:r>
    </w:p>
    <w:p w:rsidR="0018166D" w:rsidRDefault="0018166D" w:rsidP="0018166D">
      <w:pPr>
        <w:jc w:val="lowKashida"/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مدير المدينة                                               رئيس المكتب التنفيذي لمجلس مدينة طرطوس</w:t>
      </w:r>
    </w:p>
    <w:p w:rsidR="0018166D" w:rsidRDefault="0018166D" w:rsidP="0018166D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   القاضي محمد خالد زين</w:t>
      </w:r>
    </w:p>
    <w:p w:rsidR="0018166D" w:rsidRPr="00A82C94" w:rsidRDefault="0018166D" w:rsidP="0018166D">
      <w:pPr>
        <w:jc w:val="lowKashida"/>
        <w:rPr>
          <w:rFonts w:cs="Simplified Arabic"/>
          <w:b/>
          <w:bCs/>
          <w:sz w:val="32"/>
          <w:szCs w:val="32"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</w:p>
    <w:p w:rsidR="0018166D" w:rsidRPr="00D32A02" w:rsidRDefault="0018166D" w:rsidP="0018166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8166D" w:rsidRDefault="0018166D" w:rsidP="0018166D">
      <w:pPr>
        <w:pStyle w:val="a3"/>
        <w:numPr>
          <w:ilvl w:val="0"/>
          <w:numId w:val="1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8166D" w:rsidRDefault="0018166D" w:rsidP="0018166D">
      <w:pPr>
        <w:pStyle w:val="a3"/>
        <w:numPr>
          <w:ilvl w:val="0"/>
          <w:numId w:val="1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18166D" w:rsidRPr="0058517A" w:rsidRDefault="0018166D" w:rsidP="0018166D">
      <w:pPr>
        <w:pStyle w:val="a3"/>
        <w:numPr>
          <w:ilvl w:val="0"/>
          <w:numId w:val="1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>ا</w:t>
      </w:r>
      <w:r w:rsidRPr="0058517A">
        <w:rPr>
          <w:rFonts w:hint="cs"/>
          <w:b/>
          <w:bCs/>
          <w:rtl/>
        </w:rPr>
        <w:t>لشؤون المالية للمتابعة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الخطة </w:t>
      </w:r>
    </w:p>
    <w:p w:rsidR="0018166D" w:rsidRPr="00DF309F" w:rsidRDefault="0018166D" w:rsidP="0018166D">
      <w:pPr>
        <w:pStyle w:val="a3"/>
        <w:numPr>
          <w:ilvl w:val="0"/>
          <w:numId w:val="1"/>
        </w:numPr>
        <w:ind w:left="360"/>
        <w:rPr>
          <w:b/>
          <w:bCs/>
          <w:rtl/>
        </w:rPr>
      </w:pPr>
      <w:r>
        <w:rPr>
          <w:rFonts w:hint="cs"/>
          <w:b/>
          <w:bCs/>
          <w:rtl/>
        </w:rPr>
        <w:t xml:space="preserve">المعلوما تية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الاضبارة </w:t>
      </w:r>
    </w:p>
    <w:p w:rsidR="0018166D" w:rsidRDefault="0018166D" w:rsidP="0018166D"/>
    <w:p w:rsidR="00270077" w:rsidRPr="00E300D6" w:rsidRDefault="00270077" w:rsidP="002D4A99">
      <w:pPr>
        <w:rPr>
          <w:rtl/>
          <w:lang w:eastAsia="ar-SA" w:bidi="ar-SY"/>
        </w:rPr>
      </w:pPr>
    </w:p>
    <w:sectPr w:rsidR="00270077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B23" w:rsidRDefault="00D60B23" w:rsidP="005A4F22">
      <w:r>
        <w:separator/>
      </w:r>
    </w:p>
  </w:endnote>
  <w:endnote w:type="continuationSeparator" w:id="1">
    <w:p w:rsidR="00D60B23" w:rsidRDefault="00D60B23" w:rsidP="005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B23" w:rsidRDefault="00D60B23" w:rsidP="005A4F22">
      <w:r>
        <w:separator/>
      </w:r>
    </w:p>
  </w:footnote>
  <w:footnote w:type="continuationSeparator" w:id="1">
    <w:p w:rsidR="00D60B23" w:rsidRDefault="00D60B23" w:rsidP="005A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7142"/>
    <w:multiLevelType w:val="hybridMultilevel"/>
    <w:tmpl w:val="194CC9E0"/>
    <w:lvl w:ilvl="0" w:tplc="7A660D8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4A2AA0"/>
    <w:multiLevelType w:val="hybridMultilevel"/>
    <w:tmpl w:val="2BC2FDCE"/>
    <w:lvl w:ilvl="0" w:tplc="60D6727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35239C"/>
    <w:multiLevelType w:val="hybridMultilevel"/>
    <w:tmpl w:val="06C076EE"/>
    <w:lvl w:ilvl="0" w:tplc="C4A2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FB0"/>
    <w:rsid w:val="00007CBA"/>
    <w:rsid w:val="00007FB7"/>
    <w:rsid w:val="000266C6"/>
    <w:rsid w:val="00027606"/>
    <w:rsid w:val="00027E85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C7000"/>
    <w:rsid w:val="000D602B"/>
    <w:rsid w:val="000E481E"/>
    <w:rsid w:val="000F15EF"/>
    <w:rsid w:val="000F1985"/>
    <w:rsid w:val="000F377C"/>
    <w:rsid w:val="001000BA"/>
    <w:rsid w:val="001058E5"/>
    <w:rsid w:val="001179FF"/>
    <w:rsid w:val="0012458F"/>
    <w:rsid w:val="00147586"/>
    <w:rsid w:val="00155D95"/>
    <w:rsid w:val="00165F88"/>
    <w:rsid w:val="0018166D"/>
    <w:rsid w:val="00184391"/>
    <w:rsid w:val="001869F6"/>
    <w:rsid w:val="00195A11"/>
    <w:rsid w:val="001A58D4"/>
    <w:rsid w:val="001A6E4C"/>
    <w:rsid w:val="001D0FB7"/>
    <w:rsid w:val="001D4F0D"/>
    <w:rsid w:val="001D658A"/>
    <w:rsid w:val="001F1A0B"/>
    <w:rsid w:val="001F2038"/>
    <w:rsid w:val="00201D27"/>
    <w:rsid w:val="00202AAD"/>
    <w:rsid w:val="00216FEE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0077"/>
    <w:rsid w:val="00272824"/>
    <w:rsid w:val="002729AF"/>
    <w:rsid w:val="00276052"/>
    <w:rsid w:val="002764AE"/>
    <w:rsid w:val="0028426B"/>
    <w:rsid w:val="00285531"/>
    <w:rsid w:val="002907FA"/>
    <w:rsid w:val="002A20CA"/>
    <w:rsid w:val="002A362D"/>
    <w:rsid w:val="002B0C2B"/>
    <w:rsid w:val="002B150E"/>
    <w:rsid w:val="002C1AAE"/>
    <w:rsid w:val="002C1D76"/>
    <w:rsid w:val="002C4066"/>
    <w:rsid w:val="002D4A99"/>
    <w:rsid w:val="002E0B2D"/>
    <w:rsid w:val="002F71C8"/>
    <w:rsid w:val="00303E6F"/>
    <w:rsid w:val="00331867"/>
    <w:rsid w:val="003339A9"/>
    <w:rsid w:val="00352097"/>
    <w:rsid w:val="003613DF"/>
    <w:rsid w:val="00363447"/>
    <w:rsid w:val="00365EE8"/>
    <w:rsid w:val="00371626"/>
    <w:rsid w:val="00371FD3"/>
    <w:rsid w:val="003813B6"/>
    <w:rsid w:val="00382EF4"/>
    <w:rsid w:val="0038533E"/>
    <w:rsid w:val="0038590E"/>
    <w:rsid w:val="003A506C"/>
    <w:rsid w:val="003D1173"/>
    <w:rsid w:val="003E09FF"/>
    <w:rsid w:val="003E1587"/>
    <w:rsid w:val="003E2154"/>
    <w:rsid w:val="003E62FA"/>
    <w:rsid w:val="003F1341"/>
    <w:rsid w:val="003F5C32"/>
    <w:rsid w:val="00414139"/>
    <w:rsid w:val="00421A5C"/>
    <w:rsid w:val="0044049B"/>
    <w:rsid w:val="0045462A"/>
    <w:rsid w:val="00456F5A"/>
    <w:rsid w:val="00460744"/>
    <w:rsid w:val="00460B59"/>
    <w:rsid w:val="004628B0"/>
    <w:rsid w:val="00463556"/>
    <w:rsid w:val="004800F9"/>
    <w:rsid w:val="004838BD"/>
    <w:rsid w:val="00484394"/>
    <w:rsid w:val="004928D5"/>
    <w:rsid w:val="004A5F4C"/>
    <w:rsid w:val="004A6833"/>
    <w:rsid w:val="004B2836"/>
    <w:rsid w:val="004C7CFA"/>
    <w:rsid w:val="004F7D6B"/>
    <w:rsid w:val="00506C54"/>
    <w:rsid w:val="005107FD"/>
    <w:rsid w:val="00521409"/>
    <w:rsid w:val="00526EB9"/>
    <w:rsid w:val="00530F62"/>
    <w:rsid w:val="00535B34"/>
    <w:rsid w:val="0054087E"/>
    <w:rsid w:val="00550437"/>
    <w:rsid w:val="005569FC"/>
    <w:rsid w:val="005846B7"/>
    <w:rsid w:val="0059316F"/>
    <w:rsid w:val="0059416E"/>
    <w:rsid w:val="00596536"/>
    <w:rsid w:val="00597A76"/>
    <w:rsid w:val="005A2760"/>
    <w:rsid w:val="005A4F22"/>
    <w:rsid w:val="005A5307"/>
    <w:rsid w:val="005B52E8"/>
    <w:rsid w:val="005B5F1B"/>
    <w:rsid w:val="005C6DED"/>
    <w:rsid w:val="005F0F35"/>
    <w:rsid w:val="005F67EF"/>
    <w:rsid w:val="00605609"/>
    <w:rsid w:val="00620F57"/>
    <w:rsid w:val="00622553"/>
    <w:rsid w:val="006324B3"/>
    <w:rsid w:val="00636C3D"/>
    <w:rsid w:val="00645172"/>
    <w:rsid w:val="0064723A"/>
    <w:rsid w:val="00651DBA"/>
    <w:rsid w:val="00651EB1"/>
    <w:rsid w:val="00672675"/>
    <w:rsid w:val="006826FF"/>
    <w:rsid w:val="006830B9"/>
    <w:rsid w:val="00683752"/>
    <w:rsid w:val="00684AC4"/>
    <w:rsid w:val="00693DBE"/>
    <w:rsid w:val="006A21B0"/>
    <w:rsid w:val="006B4B06"/>
    <w:rsid w:val="006B5048"/>
    <w:rsid w:val="006B7580"/>
    <w:rsid w:val="006C1814"/>
    <w:rsid w:val="006C69B8"/>
    <w:rsid w:val="006E6685"/>
    <w:rsid w:val="006F27A2"/>
    <w:rsid w:val="006F36C7"/>
    <w:rsid w:val="006F61FA"/>
    <w:rsid w:val="00701D4B"/>
    <w:rsid w:val="00723FA9"/>
    <w:rsid w:val="007272BC"/>
    <w:rsid w:val="00731B47"/>
    <w:rsid w:val="00736F72"/>
    <w:rsid w:val="007438C5"/>
    <w:rsid w:val="0076088C"/>
    <w:rsid w:val="00761B43"/>
    <w:rsid w:val="00776433"/>
    <w:rsid w:val="00777175"/>
    <w:rsid w:val="007949B6"/>
    <w:rsid w:val="007B2444"/>
    <w:rsid w:val="007B573D"/>
    <w:rsid w:val="007C0B33"/>
    <w:rsid w:val="007D2BAC"/>
    <w:rsid w:val="007D3E3B"/>
    <w:rsid w:val="007D7712"/>
    <w:rsid w:val="007E04A4"/>
    <w:rsid w:val="007E1079"/>
    <w:rsid w:val="007E4E71"/>
    <w:rsid w:val="0080344D"/>
    <w:rsid w:val="0080546E"/>
    <w:rsid w:val="00813286"/>
    <w:rsid w:val="008237ED"/>
    <w:rsid w:val="00833249"/>
    <w:rsid w:val="00834DF3"/>
    <w:rsid w:val="00835332"/>
    <w:rsid w:val="00850117"/>
    <w:rsid w:val="008518EF"/>
    <w:rsid w:val="008640F0"/>
    <w:rsid w:val="00866F44"/>
    <w:rsid w:val="00867AB2"/>
    <w:rsid w:val="0087066B"/>
    <w:rsid w:val="00877D60"/>
    <w:rsid w:val="008914BC"/>
    <w:rsid w:val="008A79FE"/>
    <w:rsid w:val="008B3556"/>
    <w:rsid w:val="008D04DA"/>
    <w:rsid w:val="008D77D0"/>
    <w:rsid w:val="008E78B7"/>
    <w:rsid w:val="00901222"/>
    <w:rsid w:val="00914FBA"/>
    <w:rsid w:val="0093144C"/>
    <w:rsid w:val="00931678"/>
    <w:rsid w:val="00943F87"/>
    <w:rsid w:val="00944C43"/>
    <w:rsid w:val="0095778B"/>
    <w:rsid w:val="00962432"/>
    <w:rsid w:val="009638D1"/>
    <w:rsid w:val="00975B4B"/>
    <w:rsid w:val="009844CA"/>
    <w:rsid w:val="009845A8"/>
    <w:rsid w:val="009951F5"/>
    <w:rsid w:val="009955E3"/>
    <w:rsid w:val="009B1B42"/>
    <w:rsid w:val="009C74B3"/>
    <w:rsid w:val="009F52A7"/>
    <w:rsid w:val="009F532D"/>
    <w:rsid w:val="00A264F5"/>
    <w:rsid w:val="00A43022"/>
    <w:rsid w:val="00A437A9"/>
    <w:rsid w:val="00A51593"/>
    <w:rsid w:val="00A70DEC"/>
    <w:rsid w:val="00A77052"/>
    <w:rsid w:val="00A83D93"/>
    <w:rsid w:val="00A905AE"/>
    <w:rsid w:val="00AA679C"/>
    <w:rsid w:val="00AB4571"/>
    <w:rsid w:val="00AB7F01"/>
    <w:rsid w:val="00AC6969"/>
    <w:rsid w:val="00AD15B3"/>
    <w:rsid w:val="00AE09B1"/>
    <w:rsid w:val="00AE4352"/>
    <w:rsid w:val="00AF7E5F"/>
    <w:rsid w:val="00B06A9A"/>
    <w:rsid w:val="00B12036"/>
    <w:rsid w:val="00B261AA"/>
    <w:rsid w:val="00B53802"/>
    <w:rsid w:val="00B6062F"/>
    <w:rsid w:val="00B65614"/>
    <w:rsid w:val="00B76BEA"/>
    <w:rsid w:val="00B77B98"/>
    <w:rsid w:val="00B923FB"/>
    <w:rsid w:val="00BC378E"/>
    <w:rsid w:val="00BD0288"/>
    <w:rsid w:val="00BE02AC"/>
    <w:rsid w:val="00BE4B4D"/>
    <w:rsid w:val="00BE61B1"/>
    <w:rsid w:val="00C02244"/>
    <w:rsid w:val="00C05400"/>
    <w:rsid w:val="00C17932"/>
    <w:rsid w:val="00C23471"/>
    <w:rsid w:val="00C242BC"/>
    <w:rsid w:val="00C3236E"/>
    <w:rsid w:val="00C365DB"/>
    <w:rsid w:val="00C463C3"/>
    <w:rsid w:val="00C56540"/>
    <w:rsid w:val="00C61F62"/>
    <w:rsid w:val="00C64393"/>
    <w:rsid w:val="00C86B8A"/>
    <w:rsid w:val="00C9071C"/>
    <w:rsid w:val="00CA065E"/>
    <w:rsid w:val="00CA17E8"/>
    <w:rsid w:val="00CA7864"/>
    <w:rsid w:val="00CB590B"/>
    <w:rsid w:val="00CE7672"/>
    <w:rsid w:val="00CF489F"/>
    <w:rsid w:val="00CF728E"/>
    <w:rsid w:val="00D06B5A"/>
    <w:rsid w:val="00D1515B"/>
    <w:rsid w:val="00D17F6A"/>
    <w:rsid w:val="00D37546"/>
    <w:rsid w:val="00D41216"/>
    <w:rsid w:val="00D414FC"/>
    <w:rsid w:val="00D446FC"/>
    <w:rsid w:val="00D46ADB"/>
    <w:rsid w:val="00D47DA3"/>
    <w:rsid w:val="00D53491"/>
    <w:rsid w:val="00D60B23"/>
    <w:rsid w:val="00D6754E"/>
    <w:rsid w:val="00DA0FBA"/>
    <w:rsid w:val="00DA1165"/>
    <w:rsid w:val="00DA66E1"/>
    <w:rsid w:val="00DB006D"/>
    <w:rsid w:val="00DC0912"/>
    <w:rsid w:val="00DC0F07"/>
    <w:rsid w:val="00DC3087"/>
    <w:rsid w:val="00DD4355"/>
    <w:rsid w:val="00DD578E"/>
    <w:rsid w:val="00DE334E"/>
    <w:rsid w:val="00DE5A6F"/>
    <w:rsid w:val="00DE701D"/>
    <w:rsid w:val="00DE7798"/>
    <w:rsid w:val="00DF10F0"/>
    <w:rsid w:val="00DF128C"/>
    <w:rsid w:val="00DF427B"/>
    <w:rsid w:val="00E021ED"/>
    <w:rsid w:val="00E0576E"/>
    <w:rsid w:val="00E062C2"/>
    <w:rsid w:val="00E10C38"/>
    <w:rsid w:val="00E26382"/>
    <w:rsid w:val="00E2745A"/>
    <w:rsid w:val="00E300D6"/>
    <w:rsid w:val="00E37666"/>
    <w:rsid w:val="00E47089"/>
    <w:rsid w:val="00E5055E"/>
    <w:rsid w:val="00E60897"/>
    <w:rsid w:val="00E6127A"/>
    <w:rsid w:val="00E83749"/>
    <w:rsid w:val="00EB1781"/>
    <w:rsid w:val="00EB6ED3"/>
    <w:rsid w:val="00EC577B"/>
    <w:rsid w:val="00ED1006"/>
    <w:rsid w:val="00EF5FDE"/>
    <w:rsid w:val="00F00E36"/>
    <w:rsid w:val="00F05758"/>
    <w:rsid w:val="00F417D3"/>
    <w:rsid w:val="00F46E87"/>
    <w:rsid w:val="00F5535F"/>
    <w:rsid w:val="00F62EE6"/>
    <w:rsid w:val="00F6424A"/>
    <w:rsid w:val="00F71FCC"/>
    <w:rsid w:val="00F721A0"/>
    <w:rsid w:val="00F75D4F"/>
    <w:rsid w:val="00F762DF"/>
    <w:rsid w:val="00F82772"/>
    <w:rsid w:val="00F9256B"/>
    <w:rsid w:val="00F96667"/>
    <w:rsid w:val="00FB38FE"/>
    <w:rsid w:val="00FB3958"/>
    <w:rsid w:val="00FB5CFE"/>
    <w:rsid w:val="00FD62AA"/>
    <w:rsid w:val="00FE48EF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footer"/>
    <w:basedOn w:val="a"/>
    <w:link w:val="Char0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table" w:styleId="a6">
    <w:name w:val="Table Grid"/>
    <w:basedOn w:val="a1"/>
    <w:uiPriority w:val="59"/>
    <w:rsid w:val="001816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3</cp:revision>
  <cp:lastPrinted>2016-06-28T08:47:00Z</cp:lastPrinted>
  <dcterms:created xsi:type="dcterms:W3CDTF">2017-09-26T11:02:00Z</dcterms:created>
  <dcterms:modified xsi:type="dcterms:W3CDTF">2017-09-26T11:03:00Z</dcterms:modified>
</cp:coreProperties>
</file>